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DD1F5" w14:textId="77777777" w:rsidR="00E525E1" w:rsidRDefault="00FD171B">
      <w:pPr>
        <w:pStyle w:val="Standard"/>
        <w:spacing w:after="28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VERBALE DEL CONSIGLIO DIRETTIVO UILDM GORIZIA dd. 11 febbraio 2026</w:t>
      </w:r>
    </w:p>
    <w:p w14:paraId="304C760D" w14:textId="77777777" w:rsidR="00E525E1" w:rsidRDefault="00FD171B">
      <w:pPr>
        <w:pStyle w:val="Standard"/>
        <w:spacing w:after="109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giorno di mercoledì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11 (undici) febbraio 2026, alle ore 20.30, si riunisce in modalità telematica, il Consiglio Direttivo dell’Associazione UILDM Gorizia ODV, per la trattazione del seguente ordine del giorno:</w:t>
      </w:r>
    </w:p>
    <w:p w14:paraId="0059A698" w14:textId="77777777" w:rsidR="00E525E1" w:rsidRDefault="00FD171B">
      <w:pPr>
        <w:pStyle w:val="Standard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Approvazione del verbale della sedute precedente</w:t>
      </w:r>
    </w:p>
    <w:p w14:paraId="0A58CED8" w14:textId="77777777" w:rsidR="00E525E1" w:rsidRDefault="00FD171B">
      <w:pPr>
        <w:pStyle w:val="Standard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Convocazione del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l’Assemblea dei Soci 2026</w:t>
      </w:r>
    </w:p>
    <w:p w14:paraId="0C03DBBC" w14:textId="77777777" w:rsidR="00E525E1" w:rsidRDefault="00FD171B">
      <w:pPr>
        <w:pStyle w:val="Standard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Modalità organizzative dell’Assemblea</w:t>
      </w:r>
    </w:p>
    <w:p w14:paraId="0B11840C" w14:textId="77777777" w:rsidR="00E525E1" w:rsidRDefault="00FD171B">
      <w:pPr>
        <w:pStyle w:val="Standard"/>
        <w:numPr>
          <w:ilvl w:val="0"/>
          <w:numId w:val="8"/>
        </w:numPr>
        <w:spacing w:after="5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Convegno scientifico e rapporti istituzionali</w:t>
      </w:r>
    </w:p>
    <w:p w14:paraId="3A0372E4" w14:textId="77777777" w:rsidR="00E525E1" w:rsidRDefault="00FD171B">
      <w:pPr>
        <w:pStyle w:val="Standard"/>
        <w:spacing w:before="109" w:after="109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Sono collegati:</w:t>
      </w:r>
    </w:p>
    <w:p w14:paraId="315B600C" w14:textId="77777777" w:rsidR="00E525E1" w:rsidRDefault="00FD171B">
      <w:pPr>
        <w:pStyle w:val="Standard"/>
        <w:numPr>
          <w:ilvl w:val="0"/>
          <w:numId w:val="9"/>
        </w:numPr>
        <w:spacing w:before="52"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Alessandra Ferletti – Presidente</w:t>
      </w:r>
    </w:p>
    <w:p w14:paraId="19808501" w14:textId="77777777" w:rsidR="00E525E1" w:rsidRDefault="00FD171B">
      <w:pPr>
        <w:pStyle w:val="Standard"/>
        <w:numPr>
          <w:ilvl w:val="0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Massimiliano Mauri – Vicepresidente</w:t>
      </w:r>
    </w:p>
    <w:p w14:paraId="727B2644" w14:textId="77777777" w:rsidR="00E525E1" w:rsidRDefault="00FD171B">
      <w:pPr>
        <w:pStyle w:val="Standard"/>
        <w:numPr>
          <w:ilvl w:val="0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Cristina Cocianni – Segretaria</w:t>
      </w:r>
    </w:p>
    <w:p w14:paraId="7977F3AA" w14:textId="77777777" w:rsidR="00E525E1" w:rsidRDefault="00FD171B">
      <w:pPr>
        <w:pStyle w:val="Standard"/>
        <w:numPr>
          <w:ilvl w:val="0"/>
          <w:numId w:val="2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Claudio Simeoni –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Consigliere</w:t>
      </w:r>
    </w:p>
    <w:p w14:paraId="09CBAF6E" w14:textId="77777777" w:rsidR="00E525E1" w:rsidRDefault="00FD171B">
      <w:pPr>
        <w:pStyle w:val="Standard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Mauro Del Sal – Consigliere</w:t>
      </w:r>
    </w:p>
    <w:p w14:paraId="6615CD60" w14:textId="77777777" w:rsidR="00E525E1" w:rsidRDefault="00E525E1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D74C17A" w14:textId="77777777" w:rsidR="00E525E1" w:rsidRDefault="00FD171B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Assenti giustificati i Consiglieri  Pittia Marisa  e Patruno Gabriella.</w:t>
      </w:r>
    </w:p>
    <w:p w14:paraId="332F4AD9" w14:textId="77777777" w:rsidR="00E525E1" w:rsidRDefault="00FD171B">
      <w:pPr>
        <w:pStyle w:val="Standard"/>
        <w:spacing w:after="109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Tiene il verbale Metodia Cevdek.</w:t>
      </w:r>
    </w:p>
    <w:p w14:paraId="38574578" w14:textId="77777777" w:rsidR="00E525E1" w:rsidRDefault="00FD171B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Constatato il numero legale dei presenti la Presidente dichiara aperta la riunione.</w:t>
      </w:r>
    </w:p>
    <w:p w14:paraId="0710CFE2" w14:textId="77777777" w:rsidR="00E525E1" w:rsidRDefault="00E525E1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B03C8ED" w14:textId="77777777" w:rsidR="00E525E1" w:rsidRDefault="00FD171B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Approvazione del verba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le della sedute precedente</w:t>
      </w:r>
    </w:p>
    <w:p w14:paraId="4B3FEBF0" w14:textId="77777777" w:rsidR="00E525E1" w:rsidRDefault="00FD171B">
      <w:pPr>
        <w:pStyle w:val="Standard"/>
        <w:spacing w:before="57" w:after="57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Consiglio Direttivo approva, all’unanimità, il verbale della seduta precedente dd. 8 gennaio 2026.</w:t>
      </w:r>
    </w:p>
    <w:p w14:paraId="6E4B26BC" w14:textId="77777777" w:rsidR="00E525E1" w:rsidRDefault="00FD171B">
      <w:pPr>
        <w:pStyle w:val="Standard"/>
        <w:spacing w:before="109" w:after="109" w:line="240" w:lineRule="auto"/>
        <w:outlineLvl w:val="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Convocazione Assemblea dei Soci 2026</w:t>
      </w:r>
    </w:p>
    <w:p w14:paraId="5419DE40" w14:textId="77777777" w:rsidR="00E525E1" w:rsidRDefault="00FD171B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Presidente ricorda l’obbligo statutario di approvare il bilancio 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trasmettere la documentazione alla Direzione Nazionale entro il 31 marzo. Propone quindi di fissare l’Assemblea per il giorno 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domenica 15 marzo 2026,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ritenuta compatibile con le scadenze amministrative e idonea a favorire la partecipazione. Il Consiglio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all’unanimità, approva.</w:t>
      </w:r>
    </w:p>
    <w:p w14:paraId="7F702313" w14:textId="77777777" w:rsidR="00E525E1" w:rsidRDefault="00FD171B">
      <w:pPr>
        <w:pStyle w:val="Standard"/>
        <w:spacing w:before="52" w:after="52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Presidente evidenzia tuttavia che il bilancio non è ancora disponibile e assicura che non appena pronto verrà inoltrato ai Consiglieri per opportuna presa visione. Si rende pertanto necessario programmare una  riunione del Cons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iglio Direttivo prima dell’Assemblea per l’adozione del bilancio dell’esercizio 2025 da sottoporre all’approvazione dell’Assemblea.</w:t>
      </w:r>
    </w:p>
    <w:p w14:paraId="0BFE8A57" w14:textId="77777777" w:rsidR="00E525E1" w:rsidRDefault="00FD171B">
      <w:pPr>
        <w:pStyle w:val="Standard"/>
        <w:spacing w:before="52" w:after="5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Presidente segnale inoltre che si è tuttora in attesa di chiarimenti da parte della Regione per quanto riguarda la questi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one relativa al RUNTS, infatti, pur risultando l’Associazione iscritta, non compare il bilancio dell’esercizio 2024.</w:t>
      </w:r>
    </w:p>
    <w:p w14:paraId="3F0DD797" w14:textId="77777777" w:rsidR="00E525E1" w:rsidRDefault="00FD171B">
      <w:pPr>
        <w:pStyle w:val="Standard"/>
        <w:spacing w:before="166" w:after="166" w:line="240" w:lineRule="auto"/>
        <w:outlineLvl w:val="1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 Modalità organizzativa dell’Assemblea</w:t>
      </w:r>
    </w:p>
    <w:p w14:paraId="1114873D" w14:textId="77777777" w:rsidR="00E525E1" w:rsidRDefault="00FD171B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 questo punto si apre un ampio confronto sulle modalità di svolgimento dell’Assemblea.</w:t>
      </w:r>
    </w:p>
    <w:p w14:paraId="5B94D84B" w14:textId="77777777" w:rsidR="00E525E1" w:rsidRDefault="00FD171B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Le ipotes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emerse sono:</w:t>
      </w:r>
    </w:p>
    <w:p w14:paraId="783AAABB" w14:textId="77777777" w:rsidR="00E525E1" w:rsidRDefault="00FD171B">
      <w:pPr>
        <w:pStyle w:val="Standard"/>
        <w:numPr>
          <w:ilvl w:val="0"/>
          <w:numId w:val="10"/>
        </w:numPr>
        <w:spacing w:before="52"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Assemblea con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pranzo conviviale,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come negli anni precedenti, in modo da favorire un momento di condivisione e partecipazione dei soci.</w:t>
      </w:r>
    </w:p>
    <w:p w14:paraId="7DB4C0F0" w14:textId="77777777" w:rsidR="00E525E1" w:rsidRDefault="00FD171B">
      <w:pPr>
        <w:pStyle w:val="Standard"/>
        <w:numPr>
          <w:ilvl w:val="0"/>
          <w:numId w:val="3"/>
        </w:numPr>
        <w:spacing w:after="5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Assemblea in forma più semplice, limitata alla sola parte istituzionale, eventualmente con un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piccolo rinfresco.</w:t>
      </w:r>
    </w:p>
    <w:p w14:paraId="1A5AC4E1" w14:textId="77777777" w:rsidR="00E525E1" w:rsidRDefault="00FD171B">
      <w:pPr>
        <w:pStyle w:val="Standard"/>
        <w:spacing w:before="52" w:after="52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Vengono valutate anche possibili sedi quali: sala “Ferula”, agriturismo di Lucinico, sala parrocchiale. Si evidenzia che la Ferula garantirebbe maggiore riservatezza e adeguato spazio per la discussione, pur comportando costi più elevati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273FB1CC" w14:textId="77777777" w:rsidR="00E525E1" w:rsidRDefault="00FD171B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Alcuni consiglieri sottolineano che negli ultimi anni sono stati organizzati pochi momenti aggregativi e che l’Assemblea potrebbe rappresentare un’occasione significativa d’incontro. Altri evidenziano la necessità di valutare la reale disponibilità dei 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oci prima di assumere una decisione definitiva.</w:t>
      </w:r>
    </w:p>
    <w:p w14:paraId="5194B294" w14:textId="77777777" w:rsidR="00E525E1" w:rsidRDefault="00FD171B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decide pertanto di:</w:t>
      </w:r>
    </w:p>
    <w:p w14:paraId="5093BEF1" w14:textId="77777777" w:rsidR="00E525E1" w:rsidRDefault="00FD171B">
      <w:pPr>
        <w:pStyle w:val="Standard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pubblicare un messaggio nel gruppo soci proponendo le due opzioni (assemblea con pranzo conviviale oppure sola parte assembleare);</w:t>
      </w:r>
    </w:p>
    <w:p w14:paraId="4F1101F6" w14:textId="77777777" w:rsidR="00E525E1" w:rsidRDefault="00FD171B">
      <w:pPr>
        <w:pStyle w:val="Standar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predisporre un sondaggio con risposta entro due giorni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5A850F1C" w14:textId="77777777" w:rsidR="00E525E1" w:rsidRDefault="00FD171B">
      <w:pPr>
        <w:pStyle w:val="Standard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successivamente definire sede e modalità organizzativa in base alle adesioni e predisporre la lettera di convocazione e spedirla via mail e per posta ordinaria ai soci privi di mail.</w:t>
      </w:r>
    </w:p>
    <w:p w14:paraId="3DA18FB8" w14:textId="77777777" w:rsidR="00E525E1" w:rsidRDefault="00FD171B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Viene incaricata la segretaria Cocianni di predisporre il messaggio; il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sondaggio verrà creato a seguire.</w:t>
      </w:r>
    </w:p>
    <w:p w14:paraId="7A136AEB" w14:textId="77777777" w:rsidR="00E525E1" w:rsidRDefault="00FD171B">
      <w:pPr>
        <w:pStyle w:val="Standard"/>
        <w:spacing w:before="114" w:after="114" w:line="240" w:lineRule="auto"/>
        <w:outlineLvl w:val="1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4. Convegno scientifico e rapporti istituzionali</w:t>
      </w:r>
    </w:p>
    <w:p w14:paraId="55F9BAD9" w14:textId="77777777" w:rsidR="00E525E1" w:rsidRDefault="00FD171B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Consigliere Claudio Simeoni relaziona in merito al convegno recentemente svolto presso l’Ospedale Cattinara di Trieste, organizzato grazie al coinvolgimento del dott. Fr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anco Cominotto.</w:t>
      </w:r>
    </w:p>
    <w:p w14:paraId="6881EBE0" w14:textId="77777777" w:rsidR="00E525E1" w:rsidRDefault="00FD171B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convegno viene descritto come evento di alto livello scientifico, con partecipazione di cattedratici universitari, del Direttore Generale e di rappresentanti del Burlo, nonché con collegamento dell’anestesista Racca della Direzione medic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 scientifica UILDM da remoto.</w:t>
      </w:r>
    </w:p>
    <w:p w14:paraId="5B42D06F" w14:textId="77777777" w:rsidR="00E525E1" w:rsidRDefault="00FD171B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Viene evidenziato:</w:t>
      </w:r>
    </w:p>
    <w:p w14:paraId="2D4306EB" w14:textId="77777777" w:rsidR="00E525E1" w:rsidRDefault="00FD171B">
      <w:pPr>
        <w:pStyle w:val="Standard"/>
        <w:numPr>
          <w:ilvl w:val="0"/>
          <w:numId w:val="12"/>
        </w:numPr>
        <w:spacing w:before="5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l’interesse dimostrato dal Direttore Generale, rimasto presente per l’intera durata dell’evento;</w:t>
      </w:r>
    </w:p>
    <w:p w14:paraId="7F6D41FB" w14:textId="77777777" w:rsidR="00E525E1" w:rsidRDefault="00FD171B">
      <w:pPr>
        <w:pStyle w:val="Standard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l’attenzione e la disponibilità del dott. Cominotto verso le problematiche dei pazienti neuromuscolari;</w:t>
      </w:r>
    </w:p>
    <w:p w14:paraId="1D892782" w14:textId="77777777" w:rsidR="00E525E1" w:rsidRDefault="00FD171B">
      <w:pPr>
        <w:pStyle w:val="Standard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co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nsegna di materiale informativo (emergency card e documentazione plastificata);</w:t>
      </w:r>
    </w:p>
    <w:p w14:paraId="31BD5A4E" w14:textId="77777777" w:rsidR="00E525E1" w:rsidRDefault="00FD171B">
      <w:pPr>
        <w:pStyle w:val="Standard"/>
        <w:numPr>
          <w:ilvl w:val="0"/>
          <w:numId w:val="5"/>
        </w:numPr>
        <w:spacing w:after="10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riconoscimento dell’importanza della “macchina della tosse” nei contesti di emergenza.</w:t>
      </w:r>
    </w:p>
    <w:p w14:paraId="483E1F07" w14:textId="77777777" w:rsidR="00E525E1" w:rsidRDefault="00FD171B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auspica che il convegno rappresenti un primo passo verso:</w:t>
      </w:r>
    </w:p>
    <w:p w14:paraId="12392E55" w14:textId="77777777" w:rsidR="00E525E1" w:rsidRDefault="00FD171B">
      <w:pPr>
        <w:pStyle w:val="Standard"/>
        <w:numPr>
          <w:ilvl w:val="0"/>
          <w:numId w:val="13"/>
        </w:numPr>
        <w:spacing w:before="5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definizione di un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percorso strutturato di presa in carico del paziente neuromuscolare in ambito di emergenza;</w:t>
      </w:r>
    </w:p>
    <w:p w14:paraId="36B31DBD" w14:textId="77777777" w:rsidR="00E525E1" w:rsidRDefault="00FD171B">
      <w:pPr>
        <w:pStyle w:val="Standard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possibilità di prevedere almeno uno o due posti letto dedicati nei pronto soccorso;</w:t>
      </w:r>
    </w:p>
    <w:p w14:paraId="1088B19B" w14:textId="77777777" w:rsidR="00E525E1" w:rsidRDefault="00FD171B">
      <w:pPr>
        <w:pStyle w:val="Standard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una maggiore consapevolezza del personale sanitario rispetto alle specificità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patologie neuromuscolari.</w:t>
      </w:r>
    </w:p>
    <w:p w14:paraId="671247E5" w14:textId="77777777" w:rsidR="00E525E1" w:rsidRDefault="00FD171B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ritiene strategico mantenere il dialogo avviato con il dott. Cominotto e con gli interlocutori istituzionali coinvolti.</w:t>
      </w:r>
    </w:p>
    <w:p w14:paraId="435D0C0F" w14:textId="77777777" w:rsidR="00E525E1" w:rsidRDefault="00FD171B">
      <w:pPr>
        <w:pStyle w:val="Standard"/>
        <w:spacing w:before="109" w:after="109" w:line="240" w:lineRule="auto"/>
        <w:outlineLvl w:val="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5. Attività associative e progetti in corso</w:t>
      </w:r>
    </w:p>
    <w:p w14:paraId="63A47C8E" w14:textId="77777777" w:rsidR="00E525E1" w:rsidRDefault="00FD171B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Presidente informa il Consiglio circa le attività pro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grammate:</w:t>
      </w:r>
    </w:p>
    <w:p w14:paraId="384B3D03" w14:textId="77777777" w:rsidR="00E525E1" w:rsidRDefault="00FD171B">
      <w:pPr>
        <w:pStyle w:val="Standard"/>
        <w:numPr>
          <w:ilvl w:val="0"/>
          <w:numId w:val="14"/>
        </w:numPr>
        <w:spacing w:before="10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Laboratori scolastici di sensibilizzazione presso i licei di Gorizia, grazie al coinvolgimento della volontaria Chiara Bertolini.</w:t>
      </w:r>
    </w:p>
    <w:p w14:paraId="3970655F" w14:textId="77777777" w:rsidR="00E525E1" w:rsidRDefault="00FD171B">
      <w:pPr>
        <w:pStyle w:val="Standard"/>
        <w:numPr>
          <w:ilvl w:val="0"/>
          <w:numId w:val="7"/>
        </w:num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Partecipazione, il 28 febbraio e 1 marzo p.v., ad attività di sensibilizzazione sulle malattie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neuromuscolari.</w:t>
      </w:r>
    </w:p>
    <w:p w14:paraId="27EDB9B7" w14:textId="77777777" w:rsidR="00E525E1" w:rsidRDefault="00FD171B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Prosecuzione del progetto di riabilitazione fisioterapica e mindfulness; il 23 febbraio si terrà un incontro online con i 12 partecipanti per valutarne gli esiti e la prosecuzione tramite finanziamento valdese.</w:t>
      </w:r>
    </w:p>
    <w:p w14:paraId="65FA70E7" w14:textId="77777777" w:rsidR="00E525E1" w:rsidRDefault="00FD171B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Necessità di individuare nuov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figure professionali per il supporto psicologico, considerato che l’attuale psicologa terminerà la collaborazione.</w:t>
      </w:r>
    </w:p>
    <w:p w14:paraId="53CA3C70" w14:textId="77777777" w:rsidR="00E525E1" w:rsidRDefault="00FD171B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Ricerca urgente di volontari, in particolare per supporto alle attività di ufficio.</w:t>
      </w:r>
    </w:p>
    <w:p w14:paraId="107D6B75" w14:textId="77777777" w:rsidR="00E525E1" w:rsidRDefault="00FD171B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Presentazione di domande di contributo alla Regione per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rimborso spese volontari e assicurazione del mezzo.</w:t>
      </w:r>
    </w:p>
    <w:p w14:paraId="36902805" w14:textId="77777777" w:rsidR="00E525E1" w:rsidRDefault="00FD171B">
      <w:pPr>
        <w:pStyle w:val="Standard"/>
        <w:numPr>
          <w:ilvl w:val="0"/>
          <w:numId w:val="7"/>
        </w:num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Presentazione di domanda di contributo alla Fondazione Cassa di Risparmio di Gorizia.</w:t>
      </w:r>
    </w:p>
    <w:p w14:paraId="535C0A5A" w14:textId="77777777" w:rsidR="00E525E1" w:rsidRDefault="00FD171B">
      <w:pPr>
        <w:pStyle w:val="Standard"/>
        <w:numPr>
          <w:ilvl w:val="0"/>
          <w:numId w:val="7"/>
        </w:numPr>
        <w:spacing w:after="109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Partecipazione a iniziative della Direzione Nazionale: Consiglio Direttivo nazionale ad aprile a Venezia; Assemblea n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azionale a maggio a Padova; corso E.PE. al quale la Presidente ed il Vicepresidente si sono iscritti ed invitano i Consiglieri a diffonderne la notizia.</w:t>
      </w:r>
    </w:p>
    <w:p w14:paraId="0D0603ED" w14:textId="77777777" w:rsidR="00E525E1" w:rsidRDefault="00FD171B">
      <w:pPr>
        <w:pStyle w:val="Standard"/>
        <w:spacing w:before="52" w:after="5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Viene inoltre ricordata la nuova modalità di iscrizione online dei soci, al fine di agevolare la gestio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ne amministrativa</w:t>
      </w:r>
    </w:p>
    <w:p w14:paraId="3AD15DC9" w14:textId="77777777" w:rsidR="00E525E1" w:rsidRDefault="00FD171B">
      <w:pPr>
        <w:pStyle w:val="Standard"/>
        <w:spacing w:before="166" w:after="166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Non essendovi altro da discutere, la Presidente, alle ore 21.20,  dichiara chiusa la seduta.</w:t>
      </w:r>
    </w:p>
    <w:p w14:paraId="0D07B4D3" w14:textId="77777777" w:rsidR="00E525E1" w:rsidRDefault="00FD171B">
      <w:pPr>
        <w:pStyle w:val="Standard"/>
        <w:spacing w:before="52" w:after="52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 Verbalizzante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  <w:t>La Presidente</w:t>
      </w:r>
    </w:p>
    <w:p w14:paraId="7BB0BD18" w14:textId="77777777" w:rsidR="00E525E1" w:rsidRDefault="00FD171B">
      <w:pPr>
        <w:pStyle w:val="Standard"/>
        <w:spacing w:before="52" w:after="52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Metodia Cevdek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Alessandra Ferletti</w:t>
      </w:r>
    </w:p>
    <w:p w14:paraId="465335A2" w14:textId="77777777" w:rsidR="00E525E1" w:rsidRDefault="00FD171B">
      <w:pPr>
        <w:pStyle w:val="Standard"/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br/>
      </w:r>
    </w:p>
    <w:p w14:paraId="013D61B2" w14:textId="77777777" w:rsidR="00E525E1" w:rsidRDefault="00E525E1">
      <w:pPr>
        <w:pStyle w:val="Standard"/>
      </w:pPr>
    </w:p>
    <w:sectPr w:rsidR="00E525E1">
      <w:pgSz w:w="11906" w:h="17461"/>
      <w:pgMar w:top="1247" w:right="1134" w:bottom="90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55006" w14:textId="77777777" w:rsidR="00000000" w:rsidRDefault="00FD171B">
      <w:r>
        <w:separator/>
      </w:r>
    </w:p>
  </w:endnote>
  <w:endnote w:type="continuationSeparator" w:id="0">
    <w:p w14:paraId="51BBDAE8" w14:textId="77777777" w:rsidR="00000000" w:rsidRDefault="00FD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994F9" w14:textId="77777777" w:rsidR="00000000" w:rsidRDefault="00FD171B">
      <w:r>
        <w:rPr>
          <w:color w:val="000000"/>
        </w:rPr>
        <w:separator/>
      </w:r>
    </w:p>
  </w:footnote>
  <w:footnote w:type="continuationSeparator" w:id="0">
    <w:p w14:paraId="21957790" w14:textId="77777777" w:rsidR="00000000" w:rsidRDefault="00FD1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65A61"/>
    <w:multiLevelType w:val="multilevel"/>
    <w:tmpl w:val="134EDE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4852214"/>
    <w:multiLevelType w:val="multilevel"/>
    <w:tmpl w:val="FDDC6BE4"/>
    <w:styleLink w:val="WWNum5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" w15:restartNumberingAfterBreak="0">
    <w:nsid w:val="36162887"/>
    <w:multiLevelType w:val="multilevel"/>
    <w:tmpl w:val="FA74CBB8"/>
    <w:styleLink w:val="WWNum2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3" w15:restartNumberingAfterBreak="0">
    <w:nsid w:val="41C71F93"/>
    <w:multiLevelType w:val="multilevel"/>
    <w:tmpl w:val="F0F47148"/>
    <w:styleLink w:val="WWNum4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4" w15:restartNumberingAfterBreak="0">
    <w:nsid w:val="5E4139F0"/>
    <w:multiLevelType w:val="multilevel"/>
    <w:tmpl w:val="CCF2D5A8"/>
    <w:styleLink w:val="WWNum1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5" w15:restartNumberingAfterBreak="0">
    <w:nsid w:val="602070DF"/>
    <w:multiLevelType w:val="multilevel"/>
    <w:tmpl w:val="CE005F50"/>
    <w:styleLink w:val="WWNum6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6" w15:restartNumberingAfterBreak="0">
    <w:nsid w:val="6B043E4D"/>
    <w:multiLevelType w:val="multilevel"/>
    <w:tmpl w:val="C81A26B8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6B0B4F97"/>
    <w:multiLevelType w:val="multilevel"/>
    <w:tmpl w:val="2D487502"/>
    <w:styleLink w:val="WWNum3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num w:numId="1" w16cid:durableId="1476147332">
    <w:abstractNumId w:val="6"/>
  </w:num>
  <w:num w:numId="2" w16cid:durableId="220287789">
    <w:abstractNumId w:val="4"/>
  </w:num>
  <w:num w:numId="3" w16cid:durableId="1695307517">
    <w:abstractNumId w:val="2"/>
  </w:num>
  <w:num w:numId="4" w16cid:durableId="459540281">
    <w:abstractNumId w:val="7"/>
  </w:num>
  <w:num w:numId="5" w16cid:durableId="760567723">
    <w:abstractNumId w:val="3"/>
  </w:num>
  <w:num w:numId="6" w16cid:durableId="1292051183">
    <w:abstractNumId w:val="1"/>
  </w:num>
  <w:num w:numId="7" w16cid:durableId="1831754452">
    <w:abstractNumId w:val="5"/>
  </w:num>
  <w:num w:numId="8" w16cid:durableId="220023831">
    <w:abstractNumId w:val="0"/>
  </w:num>
  <w:num w:numId="9" w16cid:durableId="1690175087">
    <w:abstractNumId w:val="4"/>
    <w:lvlOverride w:ilvl="0"/>
  </w:num>
  <w:num w:numId="10" w16cid:durableId="650402313">
    <w:abstractNumId w:val="2"/>
    <w:lvlOverride w:ilvl="0"/>
  </w:num>
  <w:num w:numId="11" w16cid:durableId="1647054098">
    <w:abstractNumId w:val="7"/>
    <w:lvlOverride w:ilvl="0"/>
  </w:num>
  <w:num w:numId="12" w16cid:durableId="358701834">
    <w:abstractNumId w:val="3"/>
    <w:lvlOverride w:ilvl="0"/>
  </w:num>
  <w:num w:numId="13" w16cid:durableId="777523366">
    <w:abstractNumId w:val="1"/>
    <w:lvlOverride w:ilvl="0"/>
  </w:num>
  <w:num w:numId="14" w16cid:durableId="763963626">
    <w:abstractNumId w:val="5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525E1"/>
    <w:rsid w:val="00E525E1"/>
    <w:rsid w:val="00FD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992B2C"/>
  <w15:docId w15:val="{7F8277FA-0B44-4E7C-AD21-C58132B03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Standard"/>
    <w:uiPriority w:val="9"/>
    <w:semiHidden/>
    <w:unhideWhenUsed/>
    <w:qFormat/>
    <w:p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Lucida Sans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NormaleWeb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StrongEmphasis">
    <w:name w:val="Strong Emphasis"/>
    <w:basedOn w:val="Carpredefinitoparagrafo"/>
    <w:rPr>
      <w:b/>
      <w:bCs/>
    </w:rPr>
  </w:style>
  <w:style w:type="character" w:customStyle="1" w:styleId="ListLabel1">
    <w:name w:val="ListLabel 1"/>
    <w:rPr>
      <w:rFonts w:ascii="Calibri" w:eastAsia="Calibri" w:hAnsi="Calibri" w:cs="Calibri"/>
      <w:sz w:val="20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character" w:customStyle="1" w:styleId="ListLabel10">
    <w:name w:val="ListLabel 10"/>
    <w:rPr>
      <w:rFonts w:ascii="Calibri" w:eastAsia="Calibri" w:hAnsi="Calibri" w:cs="Calibri"/>
      <w:sz w:val="20"/>
    </w:rPr>
  </w:style>
  <w:style w:type="character" w:customStyle="1" w:styleId="ListLabel11">
    <w:name w:val="ListLabel 11"/>
    <w:rPr>
      <w:sz w:val="20"/>
    </w:rPr>
  </w:style>
  <w:style w:type="character" w:customStyle="1" w:styleId="ListLabel12">
    <w:name w:val="ListLabel 12"/>
    <w:rPr>
      <w:sz w:val="20"/>
    </w:rPr>
  </w:style>
  <w:style w:type="character" w:customStyle="1" w:styleId="ListLabel13">
    <w:name w:val="ListLabel 13"/>
    <w:rPr>
      <w:sz w:val="20"/>
    </w:rPr>
  </w:style>
  <w:style w:type="character" w:customStyle="1" w:styleId="ListLabel14">
    <w:name w:val="ListLabel 14"/>
    <w:rPr>
      <w:sz w:val="20"/>
    </w:rPr>
  </w:style>
  <w:style w:type="character" w:customStyle="1" w:styleId="ListLabel15">
    <w:name w:val="ListLabel 15"/>
    <w:rPr>
      <w:sz w:val="20"/>
    </w:rPr>
  </w:style>
  <w:style w:type="character" w:customStyle="1" w:styleId="ListLabel16">
    <w:name w:val="ListLabel 16"/>
    <w:rPr>
      <w:sz w:val="20"/>
    </w:rPr>
  </w:style>
  <w:style w:type="character" w:customStyle="1" w:styleId="ListLabel17">
    <w:name w:val="ListLabel 17"/>
    <w:rPr>
      <w:sz w:val="20"/>
    </w:rPr>
  </w:style>
  <w:style w:type="character" w:customStyle="1" w:styleId="ListLabel18">
    <w:name w:val="ListLabel 18"/>
    <w:rPr>
      <w:sz w:val="20"/>
    </w:rPr>
  </w:style>
  <w:style w:type="character" w:customStyle="1" w:styleId="ListLabel19">
    <w:name w:val="ListLabel 19"/>
    <w:rPr>
      <w:rFonts w:ascii="Calibri" w:eastAsia="Calibri" w:hAnsi="Calibri" w:cs="Calibri"/>
      <w:sz w:val="20"/>
    </w:rPr>
  </w:style>
  <w:style w:type="character" w:customStyle="1" w:styleId="ListLabel20">
    <w:name w:val="ListLabel 20"/>
    <w:rPr>
      <w:sz w:val="20"/>
    </w:rPr>
  </w:style>
  <w:style w:type="character" w:customStyle="1" w:styleId="ListLabel21">
    <w:name w:val="ListLabel 21"/>
    <w:rPr>
      <w:sz w:val="20"/>
    </w:rPr>
  </w:style>
  <w:style w:type="character" w:customStyle="1" w:styleId="ListLabel22">
    <w:name w:val="ListLabel 22"/>
    <w:rPr>
      <w:sz w:val="20"/>
    </w:rPr>
  </w:style>
  <w:style w:type="character" w:customStyle="1" w:styleId="ListLabel23">
    <w:name w:val="ListLabel 23"/>
    <w:rPr>
      <w:sz w:val="20"/>
    </w:rPr>
  </w:style>
  <w:style w:type="character" w:customStyle="1" w:styleId="ListLabel24">
    <w:name w:val="ListLabel 24"/>
    <w:rPr>
      <w:sz w:val="20"/>
    </w:rPr>
  </w:style>
  <w:style w:type="character" w:customStyle="1" w:styleId="ListLabel25">
    <w:name w:val="ListLabel 25"/>
    <w:rPr>
      <w:sz w:val="20"/>
    </w:rPr>
  </w:style>
  <w:style w:type="character" w:customStyle="1" w:styleId="ListLabel26">
    <w:name w:val="ListLabel 26"/>
    <w:rPr>
      <w:sz w:val="20"/>
    </w:rPr>
  </w:style>
  <w:style w:type="character" w:customStyle="1" w:styleId="ListLabel27">
    <w:name w:val="ListLabel 27"/>
    <w:rPr>
      <w:sz w:val="20"/>
    </w:rPr>
  </w:style>
  <w:style w:type="character" w:customStyle="1" w:styleId="ListLabel28">
    <w:name w:val="ListLabel 28"/>
    <w:rPr>
      <w:rFonts w:ascii="Calibri" w:eastAsia="Calibri" w:hAnsi="Calibri" w:cs="Calibri"/>
      <w:sz w:val="20"/>
    </w:rPr>
  </w:style>
  <w:style w:type="character" w:customStyle="1" w:styleId="ListLabel29">
    <w:name w:val="ListLabel 29"/>
    <w:rPr>
      <w:sz w:val="20"/>
    </w:rPr>
  </w:style>
  <w:style w:type="character" w:customStyle="1" w:styleId="ListLabel30">
    <w:name w:val="ListLabel 30"/>
    <w:rPr>
      <w:sz w:val="20"/>
    </w:rPr>
  </w:style>
  <w:style w:type="character" w:customStyle="1" w:styleId="ListLabel31">
    <w:name w:val="ListLabel 31"/>
    <w:rPr>
      <w:sz w:val="20"/>
    </w:rPr>
  </w:style>
  <w:style w:type="character" w:customStyle="1" w:styleId="ListLabel32">
    <w:name w:val="ListLabel 32"/>
    <w:rPr>
      <w:sz w:val="20"/>
    </w:rPr>
  </w:style>
  <w:style w:type="character" w:customStyle="1" w:styleId="ListLabel33">
    <w:name w:val="ListLabel 33"/>
    <w:rPr>
      <w:sz w:val="20"/>
    </w:rPr>
  </w:style>
  <w:style w:type="character" w:customStyle="1" w:styleId="ListLabel34">
    <w:name w:val="ListLabel 34"/>
    <w:rPr>
      <w:sz w:val="20"/>
    </w:rPr>
  </w:style>
  <w:style w:type="character" w:customStyle="1" w:styleId="ListLabel35">
    <w:name w:val="ListLabel 35"/>
    <w:rPr>
      <w:sz w:val="20"/>
    </w:rPr>
  </w:style>
  <w:style w:type="character" w:customStyle="1" w:styleId="ListLabel36">
    <w:name w:val="ListLabel 36"/>
    <w:rPr>
      <w:sz w:val="20"/>
    </w:rPr>
  </w:style>
  <w:style w:type="character" w:customStyle="1" w:styleId="ListLabel37">
    <w:name w:val="ListLabel 37"/>
    <w:rPr>
      <w:rFonts w:ascii="Calibri" w:eastAsia="Calibri" w:hAnsi="Calibri" w:cs="Calibri"/>
      <w:sz w:val="20"/>
    </w:rPr>
  </w:style>
  <w:style w:type="character" w:customStyle="1" w:styleId="ListLabel38">
    <w:name w:val="ListLabel 38"/>
    <w:rPr>
      <w:sz w:val="20"/>
    </w:rPr>
  </w:style>
  <w:style w:type="character" w:customStyle="1" w:styleId="ListLabel39">
    <w:name w:val="ListLabel 39"/>
    <w:rPr>
      <w:sz w:val="20"/>
    </w:rPr>
  </w:style>
  <w:style w:type="character" w:customStyle="1" w:styleId="ListLabel40">
    <w:name w:val="ListLabel 40"/>
    <w:rPr>
      <w:sz w:val="20"/>
    </w:rPr>
  </w:style>
  <w:style w:type="character" w:customStyle="1" w:styleId="ListLabel41">
    <w:name w:val="ListLabel 41"/>
    <w:rPr>
      <w:sz w:val="20"/>
    </w:rPr>
  </w:style>
  <w:style w:type="character" w:customStyle="1" w:styleId="ListLabel42">
    <w:name w:val="ListLabel 42"/>
    <w:rPr>
      <w:sz w:val="20"/>
    </w:rPr>
  </w:style>
  <w:style w:type="character" w:customStyle="1" w:styleId="ListLabel43">
    <w:name w:val="ListLabel 43"/>
    <w:rPr>
      <w:sz w:val="20"/>
    </w:rPr>
  </w:style>
  <w:style w:type="character" w:customStyle="1" w:styleId="ListLabel44">
    <w:name w:val="ListLabel 44"/>
    <w:rPr>
      <w:sz w:val="20"/>
    </w:rPr>
  </w:style>
  <w:style w:type="character" w:customStyle="1" w:styleId="ListLabel45">
    <w:name w:val="ListLabel 45"/>
    <w:rPr>
      <w:sz w:val="20"/>
    </w:rPr>
  </w:style>
  <w:style w:type="character" w:customStyle="1" w:styleId="ListLabel46">
    <w:name w:val="ListLabel 46"/>
    <w:rPr>
      <w:rFonts w:ascii="Calibri" w:eastAsia="Calibri" w:hAnsi="Calibri" w:cs="Calibri"/>
      <w:sz w:val="20"/>
    </w:rPr>
  </w:style>
  <w:style w:type="character" w:customStyle="1" w:styleId="ListLabel47">
    <w:name w:val="ListLabel 47"/>
    <w:rPr>
      <w:sz w:val="20"/>
    </w:rPr>
  </w:style>
  <w:style w:type="character" w:customStyle="1" w:styleId="ListLabel48">
    <w:name w:val="ListLabel 48"/>
    <w:rPr>
      <w:sz w:val="20"/>
    </w:rPr>
  </w:style>
  <w:style w:type="character" w:customStyle="1" w:styleId="ListLabel49">
    <w:name w:val="ListLabel 49"/>
    <w:rPr>
      <w:sz w:val="20"/>
    </w:rPr>
  </w:style>
  <w:style w:type="character" w:customStyle="1" w:styleId="ListLabel50">
    <w:name w:val="ListLabel 50"/>
    <w:rPr>
      <w:sz w:val="20"/>
    </w:rPr>
  </w:style>
  <w:style w:type="character" w:customStyle="1" w:styleId="ListLabel51">
    <w:name w:val="ListLabel 51"/>
    <w:rPr>
      <w:sz w:val="20"/>
    </w:rPr>
  </w:style>
  <w:style w:type="character" w:customStyle="1" w:styleId="ListLabel52">
    <w:name w:val="ListLabel 52"/>
    <w:rPr>
      <w:sz w:val="20"/>
    </w:rPr>
  </w:style>
  <w:style w:type="character" w:customStyle="1" w:styleId="ListLabel53">
    <w:name w:val="ListLabel 53"/>
    <w:rPr>
      <w:sz w:val="20"/>
    </w:rPr>
  </w:style>
  <w:style w:type="character" w:customStyle="1" w:styleId="ListLabel54">
    <w:name w:val="ListLabel 54"/>
    <w:rPr>
      <w:sz w:val="20"/>
    </w:rPr>
  </w:style>
  <w:style w:type="character" w:customStyle="1" w:styleId="NumberingSymbols">
    <w:name w:val="Numbering Symbols"/>
  </w:style>
  <w:style w:type="numbering" w:customStyle="1" w:styleId="NoList">
    <w:name w:val="No List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numbering" w:customStyle="1" w:styleId="WWNum3">
    <w:name w:val="WWNum3"/>
    <w:basedOn w:val="Nessunelenco"/>
    <w:pPr>
      <w:numPr>
        <w:numId w:val="4"/>
      </w:numPr>
    </w:pPr>
  </w:style>
  <w:style w:type="numbering" w:customStyle="1" w:styleId="WWNum4">
    <w:name w:val="WWNum4"/>
    <w:basedOn w:val="Nessunelenco"/>
    <w:pPr>
      <w:numPr>
        <w:numId w:val="5"/>
      </w:numPr>
    </w:pPr>
  </w:style>
  <w:style w:type="numbering" w:customStyle="1" w:styleId="WWNum5">
    <w:name w:val="WWNum5"/>
    <w:basedOn w:val="Nessunelenco"/>
    <w:pPr>
      <w:numPr>
        <w:numId w:val="6"/>
      </w:numPr>
    </w:pPr>
  </w:style>
  <w:style w:type="numbering" w:customStyle="1" w:styleId="WWNum6">
    <w:name w:val="WWNum6"/>
    <w:basedOn w:val="Nessunelenco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950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massimiliano mauri</dc:creator>
  <cp:lastModifiedBy>massimiliano mauri</cp:lastModifiedBy>
  <cp:revision>2</cp:revision>
  <cp:lastPrinted>2026-02-16T14:20:00Z</cp:lastPrinted>
  <dcterms:created xsi:type="dcterms:W3CDTF">2026-02-22T10:57:00Z</dcterms:created>
  <dcterms:modified xsi:type="dcterms:W3CDTF">2026-02-22T10:57:00Z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